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541" w:rsidRDefault="00CD4541" w:rsidP="00CD454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Соглашение о конфиденциальности № </w:t>
      </w:r>
    </w:p>
    <w:p w:rsidR="00CD4541" w:rsidRDefault="00CD4541" w:rsidP="00CD4541">
      <w:pPr>
        <w:jc w:val="center"/>
        <w:rPr>
          <w:b/>
          <w:sz w:val="22"/>
          <w:szCs w:val="22"/>
        </w:rPr>
      </w:pPr>
    </w:p>
    <w:p w:rsidR="00CD4541" w:rsidRDefault="00CD4541" w:rsidP="00CD4541">
      <w:pPr>
        <w:rPr>
          <w:sz w:val="22"/>
          <w:szCs w:val="22"/>
        </w:rPr>
      </w:pPr>
      <w:r>
        <w:rPr>
          <w:sz w:val="22"/>
          <w:szCs w:val="22"/>
        </w:rPr>
        <w:t>г. Томск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«__»  2020 г.</w:t>
      </w:r>
    </w:p>
    <w:p w:rsidR="00CD4541" w:rsidRDefault="00CD4541" w:rsidP="00CD4541">
      <w:pPr>
        <w:rPr>
          <w:sz w:val="22"/>
          <w:szCs w:val="22"/>
        </w:rPr>
      </w:pPr>
    </w:p>
    <w:p w:rsidR="00CD4541" w:rsidRDefault="00CD4541" w:rsidP="00CD4541">
      <w:pPr>
        <w:spacing w:after="120"/>
        <w:ind w:firstLine="370"/>
        <w:jc w:val="both"/>
        <w:rPr>
          <w:sz w:val="22"/>
          <w:szCs w:val="22"/>
        </w:rPr>
      </w:pPr>
      <w:r>
        <w:rPr>
          <w:bCs/>
          <w:sz w:val="22"/>
          <w:szCs w:val="22"/>
        </w:rPr>
        <w:t>Общество с ограниченной ответственностью «Альянснефтегаз»</w:t>
      </w:r>
      <w:r>
        <w:rPr>
          <w:color w:val="000000"/>
          <w:sz w:val="22"/>
          <w:szCs w:val="22"/>
        </w:rPr>
        <w:t xml:space="preserve">, в дальнейшем именуемое «Передающая Сторона» </w:t>
      </w:r>
      <w:r>
        <w:rPr>
          <w:sz w:val="22"/>
          <w:szCs w:val="22"/>
        </w:rPr>
        <w:t xml:space="preserve">в лице Генерального директора Иванова Александра Константиновича, действующего на основании Устава, и </w:t>
      </w:r>
      <w:r>
        <w:rPr>
          <w:rFonts w:cs="Arial"/>
          <w:sz w:val="22"/>
          <w:szCs w:val="22"/>
        </w:rPr>
        <w:t>_________________________ в лице ___________________________,</w:t>
      </w:r>
      <w:r>
        <w:rPr>
          <w:sz w:val="22"/>
          <w:szCs w:val="22"/>
        </w:rPr>
        <w:t xml:space="preserve"> именуемое в дальнейшем «</w:t>
      </w:r>
      <w:r>
        <w:rPr>
          <w:color w:val="000000"/>
          <w:sz w:val="22"/>
          <w:szCs w:val="22"/>
        </w:rPr>
        <w:t>Принимающая Сторон</w:t>
      </w:r>
      <w:r>
        <w:rPr>
          <w:sz w:val="22"/>
          <w:szCs w:val="22"/>
        </w:rPr>
        <w:t>а»,</w:t>
      </w:r>
      <w:r>
        <w:rPr>
          <w:color w:val="000000"/>
          <w:sz w:val="22"/>
          <w:szCs w:val="22"/>
        </w:rPr>
        <w:t xml:space="preserve"> далее совместно именуемые «Стороны», </w:t>
      </w:r>
      <w:r>
        <w:rPr>
          <w:sz w:val="22"/>
          <w:szCs w:val="22"/>
        </w:rPr>
        <w:t>заключили настоящее Соглашение о нижеследующем:</w:t>
      </w:r>
    </w:p>
    <w:p w:rsidR="00CD4541" w:rsidRDefault="00CD4541" w:rsidP="00CD4541">
      <w:pPr>
        <w:numPr>
          <w:ilvl w:val="0"/>
          <w:numId w:val="14"/>
        </w:numPr>
        <w:tabs>
          <w:tab w:val="left" w:pos="284"/>
          <w:tab w:val="left" w:pos="709"/>
          <w:tab w:val="left" w:leader="underscore" w:pos="3878"/>
        </w:tabs>
        <w:spacing w:before="211"/>
        <w:ind w:right="-5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Передающая сторона готова передавать Принимающей Сторон</w:t>
      </w:r>
      <w:r>
        <w:rPr>
          <w:sz w:val="22"/>
          <w:szCs w:val="22"/>
        </w:rPr>
        <w:t>е</w:t>
      </w:r>
      <w:r>
        <w:rPr>
          <w:color w:val="000000"/>
          <w:sz w:val="22"/>
          <w:szCs w:val="22"/>
        </w:rPr>
        <w:t xml:space="preserve"> Информацию, составляющую коммерческую тайну и иную конфиденциальную информацию</w:t>
      </w:r>
      <w:r>
        <w:rPr>
          <w:sz w:val="22"/>
          <w:szCs w:val="22"/>
        </w:rPr>
        <w:t xml:space="preserve"> (далее  – Конфиденциальная информация) 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в целях выполнения научно-исследовательских работ (оперативных подсчетов запасов по месторождениям, геологических проектов и др.) (далее Деятельность) в соответствии с условиями настоящего Соглашения о конфиденциальности.</w:t>
      </w:r>
    </w:p>
    <w:p w:rsidR="00CD4541" w:rsidRDefault="00CD4541" w:rsidP="00CD4541">
      <w:pPr>
        <w:numPr>
          <w:ilvl w:val="0"/>
          <w:numId w:val="14"/>
        </w:numPr>
        <w:tabs>
          <w:tab w:val="left" w:pos="284"/>
          <w:tab w:val="left" w:pos="709"/>
          <w:tab w:val="left" w:leader="underscore" w:pos="3878"/>
        </w:tabs>
        <w:spacing w:before="211"/>
        <w:ind w:right="-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Термины, применяемые в настоящем Соглашении, означают следующее:</w:t>
      </w:r>
    </w:p>
    <w:p w:rsidR="00CD4541" w:rsidRDefault="00CD4541" w:rsidP="00CD4541">
      <w:pPr>
        <w:spacing w:before="120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Информация, составляющая коммерческую тайну (секрет производства), – сведения любого характера (производственные, технические, экономические, организационные и другие), в том числе о результатах интеллектуальной деятельности в научно–технической сфере, а также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 которых обладателем таких сведений введен режим коммерческой тайны.</w:t>
      </w:r>
    </w:p>
    <w:p w:rsidR="00CD4541" w:rsidRDefault="00CD4541" w:rsidP="00CD4541">
      <w:pPr>
        <w:ind w:left="708"/>
        <w:jc w:val="both"/>
        <w:rPr>
          <w:sz w:val="22"/>
          <w:szCs w:val="22"/>
        </w:rPr>
      </w:pPr>
    </w:p>
    <w:p w:rsidR="00CD4541" w:rsidRDefault="00CD4541" w:rsidP="00CD4541">
      <w:pPr>
        <w:spacing w:after="120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Обладатель информации, составляющей коммерческую тайну – лицо, которое владеет информацией, составляющей коммерческую тайну, на законном основании, ограничило доступ к этой информации и установило в отношении ее режим коммерческой тайны.</w:t>
      </w:r>
    </w:p>
    <w:p w:rsidR="00CD4541" w:rsidRDefault="00CD4541" w:rsidP="00CD4541">
      <w:pPr>
        <w:spacing w:after="120"/>
        <w:ind w:left="708"/>
        <w:jc w:val="both"/>
        <w:rPr>
          <w:rFonts w:ascii="Times New Roman CYR" w:hAnsi="Times New Roman CYR"/>
          <w:sz w:val="22"/>
          <w:szCs w:val="22"/>
        </w:rPr>
      </w:pPr>
      <w:r>
        <w:rPr>
          <w:sz w:val="22"/>
          <w:szCs w:val="22"/>
        </w:rPr>
        <w:t>Уполномоченные лица – должностные лица или работники Сторон, которым требуется доступ к Конфиденциальной информации, в связи с осуществлением Деятельности.</w:t>
      </w:r>
    </w:p>
    <w:p w:rsidR="00CD4541" w:rsidRDefault="00CD4541" w:rsidP="00CD4541">
      <w:pPr>
        <w:spacing w:after="120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Передающая Сторона – Сторона Соглашения, предоставляющая Конфиденциальную информацию.</w:t>
      </w:r>
    </w:p>
    <w:p w:rsidR="00CD4541" w:rsidRDefault="00CD4541" w:rsidP="00CD4541">
      <w:pPr>
        <w:spacing w:after="120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Принимающая Сторона – Сторона Соглашения, получающая Конфиденциальную информацию и принимающая на себя обязательства по соблюдению режима коммерческой тайны, для обеспечения сохранности ее конфиденциальности самой Принимающей Стороной всеми необходимыми мерами, предусмотренными действующим законодательством РФ и настоящим Соглашением.</w:t>
      </w:r>
    </w:p>
    <w:p w:rsidR="00CD4541" w:rsidRDefault="00CD4541" w:rsidP="00CD4541">
      <w:pPr>
        <w:autoSpaceDE w:val="0"/>
        <w:autoSpaceDN w:val="0"/>
        <w:adjustRightInd w:val="0"/>
        <w:spacing w:after="120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Разглашение информации, составляющей коммерческую тайну, – действие или бездействие, в результате которых Конфиденциальная информация любой возможной форме (устной, письменной, иной форме, в том числе с использованием технических средств) становится известной третьим лицам без согласия обладателя такой информации.</w:t>
      </w:r>
    </w:p>
    <w:p w:rsidR="00CD4541" w:rsidRDefault="00CD4541" w:rsidP="00CD4541">
      <w:pPr>
        <w:ind w:left="708" w:right="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Гриф конфиденциальности – реквизиты, свидетельствующие о конфиденциальности информации, наносимые на носитель информации и (или) содержащиеся в сопроводительной документации. </w:t>
      </w:r>
    </w:p>
    <w:p w:rsidR="00CD4541" w:rsidRDefault="00CD4541" w:rsidP="00CD4541">
      <w:pPr>
        <w:ind w:left="709" w:right="1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Информация, составляющая коммерческую тайну, должна иметь гриф для Передающей стороны:</w:t>
      </w:r>
    </w:p>
    <w:p w:rsidR="00CD4541" w:rsidRDefault="00CD4541" w:rsidP="00CD4541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«Коммерческая тайна»</w:t>
      </w:r>
    </w:p>
    <w:p w:rsidR="00CD4541" w:rsidRDefault="00CD4541" w:rsidP="00CD4541">
      <w:pPr>
        <w:ind w:firstLine="708"/>
        <w:jc w:val="both"/>
        <w:rPr>
          <w:color w:val="000000"/>
          <w:sz w:val="22"/>
          <w:szCs w:val="22"/>
        </w:rPr>
      </w:pPr>
      <w:r>
        <w:rPr>
          <w:bCs/>
          <w:sz w:val="22"/>
          <w:szCs w:val="22"/>
        </w:rPr>
        <w:t>Общество с ограниченной ответственностью «Альянснефтегаз»</w:t>
      </w:r>
    </w:p>
    <w:p w:rsidR="00CD4541" w:rsidRDefault="00CD4541" w:rsidP="00CD4541">
      <w:pPr>
        <w:pStyle w:val="21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sz w:val="22"/>
          <w:szCs w:val="22"/>
        </w:rPr>
        <w:t>634041, г. Томск, просп. Кирова, 51а, стр. 15.</w:t>
      </w:r>
    </w:p>
    <w:p w:rsidR="00CD4541" w:rsidRDefault="00CD4541" w:rsidP="00CD4541">
      <w:pPr>
        <w:numPr>
          <w:ilvl w:val="0"/>
          <w:numId w:val="14"/>
        </w:numPr>
        <w:tabs>
          <w:tab w:val="left" w:pos="709"/>
        </w:tabs>
        <w:spacing w:before="2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Передача информации, составляющей коммерческую тайну, оформляется Актом приема-передачи, который подписывается </w:t>
      </w:r>
      <w:r>
        <w:rPr>
          <w:bCs/>
          <w:sz w:val="22"/>
          <w:szCs w:val="22"/>
        </w:rPr>
        <w:t>уполномоченными лицами</w:t>
      </w:r>
      <w:r>
        <w:rPr>
          <w:sz w:val="22"/>
          <w:szCs w:val="22"/>
        </w:rPr>
        <w:t xml:space="preserve"> Сторон. </w:t>
      </w:r>
    </w:p>
    <w:p w:rsidR="00CD4541" w:rsidRDefault="00CD4541" w:rsidP="00CD4541">
      <w:pPr>
        <w:numPr>
          <w:ilvl w:val="0"/>
          <w:numId w:val="14"/>
        </w:numPr>
        <w:tabs>
          <w:tab w:val="left" w:pos="709"/>
        </w:tabs>
        <w:spacing w:before="22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Передача информации, составляющей коммерческую тайну, по открытым каналам телефонной, телеграфной и факсимильной связи, а также с использованием сети Интернет без принятия соответствующих мер защиты, удовлетворяющих обе Стороны, запрещена.</w:t>
      </w:r>
    </w:p>
    <w:p w:rsidR="00CD4541" w:rsidRDefault="00CD4541" w:rsidP="00CD4541">
      <w:pPr>
        <w:numPr>
          <w:ilvl w:val="0"/>
          <w:numId w:val="14"/>
        </w:numPr>
        <w:tabs>
          <w:tab w:val="left" w:pos="709"/>
        </w:tabs>
        <w:spacing w:before="22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Стороны обязуются обеспечивать защиту полученной конфиденциальной информации. Контроль за соблюдением порядка передачи, использования и хранения информации, составляющей коммерческую тайну, передаваемой Принимающей Стороне в соответствии с настоящим Соглашением, возлагается в ООО «Альянснефтегаз» на начальника отдела безопасности ООО «Норд Империал» Папонина Сергея Николаевича, а в</w:t>
      </w:r>
      <w:r>
        <w:rPr>
          <w:snapToGrid w:val="0"/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_________________, </w:t>
      </w:r>
      <w:r>
        <w:rPr>
          <w:snapToGrid w:val="0"/>
          <w:sz w:val="22"/>
          <w:szCs w:val="22"/>
        </w:rPr>
        <w:t>на _________________________</w:t>
      </w:r>
      <w:r>
        <w:rPr>
          <w:sz w:val="22"/>
          <w:szCs w:val="22"/>
        </w:rPr>
        <w:t>.</w:t>
      </w:r>
    </w:p>
    <w:p w:rsidR="00CD4541" w:rsidRDefault="00CD4541" w:rsidP="00CD4541">
      <w:pPr>
        <w:numPr>
          <w:ilvl w:val="0"/>
          <w:numId w:val="14"/>
        </w:numPr>
        <w:tabs>
          <w:tab w:val="left" w:pos="709"/>
        </w:tabs>
        <w:spacing w:before="22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Принимающая Сторона обязуется использовать информацию, составляющую коммерческую тайну, строго в целях осуществления Деятельности. Принимающая Сторона обязуется не осуществлять продажу, обмен, опубликование, передачу третьим лицам, либо раскрытие иным способом любой полученной Информации, составляющей коммерческую тайну, любым из существующих способов, в том числе посредством ксерокопирования, воспроизведения или использования электронных носителей, без предварительного письменного согласия Передающей Стороны, за исключением случаев, когда:</w:t>
      </w:r>
    </w:p>
    <w:p w:rsidR="00CD4541" w:rsidRDefault="00CD4541" w:rsidP="00CD4541">
      <w:pPr>
        <w:numPr>
          <w:ilvl w:val="0"/>
          <w:numId w:val="15"/>
        </w:numPr>
        <w:tabs>
          <w:tab w:val="left" w:pos="709"/>
        </w:tabs>
        <w:spacing w:before="22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Принимающей Стороны требуется полностью или частично передать эту информацию компетентным органам власти в соответствии с любым применимым законодательством либо судебным решением, либо правительственным постановлением, указом, инструкцией или правилом, при условии, что передается только тот объем конфиденциальной информации, который должен быть передан в соответствии с применимым законодательством, и что до такой передачи Принимающая Сторона направил Передающей Стороне соответствующее уведомление в письменной форме;</w:t>
      </w:r>
    </w:p>
    <w:p w:rsidR="00CD4541" w:rsidRDefault="00CD4541" w:rsidP="00CD4541">
      <w:pPr>
        <w:numPr>
          <w:ilvl w:val="0"/>
          <w:numId w:val="15"/>
        </w:numPr>
        <w:tabs>
          <w:tab w:val="left" w:pos="709"/>
        </w:tabs>
        <w:spacing w:before="22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Принимающая Сторона в состоянии обосновать необходимость сообщения переданной информации, составляющей коммерческую тайну, своим служащим и должностным лицам для выполнения обязанностей Принимающей Стороны в целях осуществления Деятельности, при условии, что Принимающая Сторона продолжает нести ответственность за то, чтобы все лица, которым в соответствии с настоящим пунктом сообщается переданная информация, составляющая коммерческую тайну, выполняли требования по ее защите.</w:t>
      </w:r>
    </w:p>
    <w:p w:rsidR="00CD4541" w:rsidRDefault="00CD4541" w:rsidP="00CD4541">
      <w:pPr>
        <w:numPr>
          <w:ilvl w:val="0"/>
          <w:numId w:val="14"/>
        </w:numPr>
        <w:tabs>
          <w:tab w:val="left" w:pos="709"/>
        </w:tabs>
        <w:spacing w:before="22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Передающая Сторона остается собственником и (или) обладателем переданной информации. Передающая Сторона вправе потребовать от Принимающей Стороны вернуть ей любые материальные носители информации, составляющей коммерческую тайну, в любое время, направив уведомление в письменной форме. В течение 15 дней после получения такого уведомления Принимающая Сторона должен вернуть все оригиналы материальных носителей информации, составляющей коммерческую тайну, и уничтожить все ее копии, сделанные им в любой форме, имеющиеся в его распоряжении, а также в распоряжении лиц, которым он передал с соблюдением условий настоящего Соглашения. Права и обязанности Сторон по настоящему Соглашению в случае реорганизации какой-либо из Сторон переходят к соответствующему правопреемнику (правопреемникам). </w:t>
      </w:r>
    </w:p>
    <w:p w:rsidR="00CD4541" w:rsidRDefault="00CD4541" w:rsidP="00CD4541">
      <w:pPr>
        <w:numPr>
          <w:ilvl w:val="0"/>
          <w:numId w:val="14"/>
        </w:numPr>
        <w:tabs>
          <w:tab w:val="left" w:pos="709"/>
        </w:tabs>
        <w:spacing w:before="22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случае предполагаемой ликвидации какой-либо Стороны такая Сторона должна до завершения ликвидации обеспечить возврат Передающей Стороне всех оригиналов и уничтожение всех и любых копий переданной Передающей Стороной материальных носителей информации, составляющей коммерческую тайну, как это описано в статье 7 Соглашения (с исключением применения правила об обязательном уведомлении Передающей Стороной, изложенного в указанной статье 7).</w:t>
      </w:r>
    </w:p>
    <w:p w:rsidR="00CD4541" w:rsidRDefault="00CD4541" w:rsidP="00CD4541">
      <w:pPr>
        <w:numPr>
          <w:ilvl w:val="0"/>
          <w:numId w:val="14"/>
        </w:numPr>
        <w:tabs>
          <w:tab w:val="left" w:pos="709"/>
        </w:tabs>
        <w:spacing w:before="22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Принимающая Сторона несет ответственность в соответствии с законодательством Российской Федерации за любые затраты, убытки и потери, понесенные Передающей Стороной и вытекающие из (или) в связи с любым раскрытием информации, составляющей коммерческую тайну, Принимающей Стороной в нарушение настоящего Соглашения, либо любым лицом, которому он передал информацию, составляющую коммерческую тайну.</w:t>
      </w:r>
    </w:p>
    <w:p w:rsidR="00CD4541" w:rsidRDefault="00CD4541" w:rsidP="00CD4541">
      <w:pPr>
        <w:numPr>
          <w:ilvl w:val="0"/>
          <w:numId w:val="14"/>
        </w:numPr>
        <w:tabs>
          <w:tab w:val="left" w:pos="709"/>
        </w:tabs>
        <w:spacing w:before="22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Стороны приложат все разумные усилия для урегулирования путем переговоров любых споров, возникающих из настоящего Соглашения, в связи с ним, либо с его нарушением, расторжением или действительностью. При невозможности урегулирования таких споров путем переговоров в разумные сроки, но не более 2 (двух) месяцев, все такие споры, по требованию любой из Сторон, передаются для окончательного разрешения в Арбитражный суд Томской области в соответствии </w:t>
      </w:r>
      <w:r>
        <w:rPr>
          <w:sz w:val="22"/>
          <w:szCs w:val="22"/>
        </w:rPr>
        <w:t xml:space="preserve">с действующим законодательством Российской </w:t>
      </w:r>
      <w:r>
        <w:rPr>
          <w:sz w:val="22"/>
          <w:szCs w:val="22"/>
        </w:rPr>
        <w:lastRenderedPageBreak/>
        <w:t>Федерации</w:t>
      </w:r>
      <w:r>
        <w:rPr>
          <w:color w:val="000000"/>
          <w:sz w:val="22"/>
          <w:szCs w:val="22"/>
        </w:rPr>
        <w:t>. Настоящее Соглашение толкуется и регулируется в соответствии с законодательством Российской Федерации.</w:t>
      </w:r>
    </w:p>
    <w:p w:rsidR="00CD4541" w:rsidRDefault="00CD4541" w:rsidP="00CD4541">
      <w:pPr>
        <w:numPr>
          <w:ilvl w:val="0"/>
          <w:numId w:val="14"/>
        </w:numPr>
        <w:tabs>
          <w:tab w:val="left" w:pos="709"/>
        </w:tabs>
        <w:spacing w:before="22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Любые поправки, изменения и дополнения к настоящему Соглашению имеют силу только в том случае, если они составлены в письменном виде и подписаны должным образом уполномоченными представителями каждой из Сторон настоящего Соглашения.</w:t>
      </w:r>
    </w:p>
    <w:p w:rsidR="00CD4541" w:rsidRDefault="00CD4541" w:rsidP="00CD4541">
      <w:pPr>
        <w:numPr>
          <w:ilvl w:val="0"/>
          <w:numId w:val="14"/>
        </w:numPr>
        <w:tabs>
          <w:tab w:val="left" w:pos="709"/>
        </w:tabs>
        <w:spacing w:before="22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Настоящее Соглашение представляет собой полную и исчерпывающую договоренность сторон настоящего Соглашения в отношении передачи информации, составляющей коммерческую тайну, заменяя и отменяя собой все предыдущие письменные и устные, явные и подразумеваемые соглашения, договоренности и соглашения между Сторонами, относящиеся к использованию и/или передаче информации, составляющей коммерческую тайну.</w:t>
      </w:r>
    </w:p>
    <w:p w:rsidR="00CD4541" w:rsidRDefault="00CD4541" w:rsidP="00CD4541">
      <w:pPr>
        <w:numPr>
          <w:ilvl w:val="0"/>
          <w:numId w:val="14"/>
        </w:numPr>
        <w:tabs>
          <w:tab w:val="left" w:pos="709"/>
        </w:tabs>
        <w:spacing w:before="221" w:after="120"/>
        <w:ind w:left="726" w:hanging="35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Настоящее Соглашение вступает в силу с момента его подписания и действует в течение </w:t>
      </w:r>
      <w:r>
        <w:rPr>
          <w:sz w:val="22"/>
          <w:szCs w:val="22"/>
          <w:u w:val="single"/>
        </w:rPr>
        <w:t>3 лет</w:t>
      </w:r>
      <w:r>
        <w:rPr>
          <w:sz w:val="22"/>
          <w:szCs w:val="22"/>
        </w:rPr>
        <w:t xml:space="preserve"> с момента прекращения Деятельности.</w:t>
      </w:r>
    </w:p>
    <w:p w:rsidR="00CD4541" w:rsidRDefault="00CD4541" w:rsidP="00CD4541">
      <w:pPr>
        <w:numPr>
          <w:ilvl w:val="0"/>
          <w:numId w:val="1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Юридические адреса и расчетные счета Сторон:</w:t>
      </w:r>
    </w:p>
    <w:p w:rsidR="00CD4541" w:rsidRDefault="00CD4541" w:rsidP="00CD4541">
      <w:pPr>
        <w:ind w:left="10"/>
        <w:rPr>
          <w:sz w:val="22"/>
          <w:szCs w:val="22"/>
        </w:rPr>
      </w:pPr>
    </w:p>
    <w:p w:rsidR="00CD4541" w:rsidRDefault="00CD4541" w:rsidP="00CD4541">
      <w:pPr>
        <w:ind w:left="10"/>
        <w:rPr>
          <w:sz w:val="16"/>
          <w:szCs w:val="16"/>
        </w:rPr>
      </w:pPr>
    </w:p>
    <w:tbl>
      <w:tblPr>
        <w:tblW w:w="9617" w:type="dxa"/>
        <w:tblLook w:val="01E0" w:firstRow="1" w:lastRow="1" w:firstColumn="1" w:lastColumn="1" w:noHBand="0" w:noVBand="0"/>
      </w:tblPr>
      <w:tblGrid>
        <w:gridCol w:w="61"/>
        <w:gridCol w:w="4521"/>
        <w:gridCol w:w="118"/>
        <w:gridCol w:w="4701"/>
        <w:gridCol w:w="216"/>
      </w:tblGrid>
      <w:tr w:rsidR="00CD4541" w:rsidTr="00CD4541">
        <w:trPr>
          <w:gridAfter w:val="1"/>
          <w:wAfter w:w="216" w:type="dxa"/>
          <w:trHeight w:val="994"/>
        </w:trPr>
        <w:tc>
          <w:tcPr>
            <w:tcW w:w="4700" w:type="dxa"/>
            <w:gridSpan w:val="3"/>
          </w:tcPr>
          <w:p w:rsidR="00CD4541" w:rsidRDefault="00CD454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Принимающая Сторона:</w:t>
            </w:r>
          </w:p>
          <w:p w:rsidR="00CD4541" w:rsidRDefault="00CD4541">
            <w:pPr>
              <w:pStyle w:val="Style3"/>
              <w:tabs>
                <w:tab w:val="left" w:pos="426"/>
              </w:tabs>
              <w:spacing w:line="240" w:lineRule="auto"/>
              <w:ind w:left="63" w:right="-1"/>
              <w:rPr>
                <w:b/>
                <w:sz w:val="22"/>
                <w:szCs w:val="22"/>
                <w:lang w:eastAsia="en-US"/>
              </w:rPr>
            </w:pPr>
          </w:p>
          <w:p w:rsidR="00CD4541" w:rsidRDefault="00CD4541">
            <w:pPr>
              <w:rPr>
                <w:b/>
                <w:sz w:val="22"/>
                <w:szCs w:val="22"/>
              </w:rPr>
            </w:pPr>
          </w:p>
        </w:tc>
        <w:tc>
          <w:tcPr>
            <w:tcW w:w="4701" w:type="dxa"/>
          </w:tcPr>
          <w:p w:rsidR="00CD4541" w:rsidRDefault="00CD4541">
            <w:pPr>
              <w:ind w:left="403"/>
              <w:rPr>
                <w:b/>
                <w:bCs/>
                <w:spacing w:val="-5"/>
                <w:sz w:val="22"/>
                <w:szCs w:val="22"/>
              </w:rPr>
            </w:pPr>
            <w:r>
              <w:rPr>
                <w:b/>
                <w:bCs/>
                <w:spacing w:val="-5"/>
                <w:sz w:val="22"/>
                <w:szCs w:val="22"/>
              </w:rPr>
              <w:t>Передающая Сторона:</w:t>
            </w:r>
          </w:p>
          <w:p w:rsidR="00CD4541" w:rsidRDefault="00CD4541">
            <w:pPr>
              <w:widowControl w:val="0"/>
              <w:autoSpaceDE w:val="0"/>
              <w:autoSpaceDN w:val="0"/>
              <w:adjustRightInd w:val="0"/>
              <w:ind w:left="403"/>
              <w:jc w:val="both"/>
              <w:rPr>
                <w:b/>
                <w:sz w:val="22"/>
                <w:szCs w:val="22"/>
              </w:rPr>
            </w:pPr>
          </w:p>
          <w:p w:rsidR="00CD4541" w:rsidRDefault="00CD4541">
            <w:pPr>
              <w:widowControl w:val="0"/>
              <w:autoSpaceDE w:val="0"/>
              <w:autoSpaceDN w:val="0"/>
              <w:adjustRightInd w:val="0"/>
              <w:ind w:left="40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ООО «Альянснефтегаз» </w:t>
            </w:r>
          </w:p>
          <w:p w:rsidR="00CD4541" w:rsidRDefault="00CD4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03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CD4541" w:rsidRDefault="00CD4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03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Адрес: </w:t>
            </w:r>
            <w:r>
              <w:rPr>
                <w:sz w:val="22"/>
                <w:szCs w:val="22"/>
              </w:rPr>
              <w:t xml:space="preserve">634041, </w:t>
            </w:r>
            <w:r>
              <w:rPr>
                <w:sz w:val="22"/>
                <w:szCs w:val="22"/>
                <w:lang w:eastAsia="en-US"/>
              </w:rPr>
              <w:t>Россия,</w:t>
            </w:r>
          </w:p>
          <w:p w:rsidR="00CD4541" w:rsidRDefault="00CD4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0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Томск, просп. Кирова, 51а, стр.15</w:t>
            </w:r>
          </w:p>
          <w:p w:rsidR="00CD4541" w:rsidRDefault="00CD4541">
            <w:pPr>
              <w:numPr>
                <w:ilvl w:val="12"/>
                <w:numId w:val="0"/>
              </w:numPr>
              <w:ind w:left="403"/>
              <w:jc w:val="both"/>
              <w:rPr>
                <w:b/>
                <w:sz w:val="22"/>
                <w:szCs w:val="22"/>
              </w:rPr>
            </w:pPr>
          </w:p>
          <w:p w:rsidR="00CD4541" w:rsidRDefault="00CD4541">
            <w:pPr>
              <w:numPr>
                <w:ilvl w:val="12"/>
                <w:numId w:val="0"/>
              </w:numPr>
              <w:ind w:left="403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Тел./факс</w:t>
            </w:r>
            <w:r>
              <w:rPr>
                <w:sz w:val="22"/>
                <w:szCs w:val="22"/>
              </w:rPr>
              <w:t>: (3822) 55 68 68/(3822) 56 14 74</w:t>
            </w:r>
          </w:p>
          <w:p w:rsidR="00CD4541" w:rsidRDefault="00CD4541">
            <w:pPr>
              <w:ind w:left="40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fr-FR"/>
              </w:rPr>
              <w:t>e-mail:</w:t>
            </w:r>
            <w:r>
              <w:rPr>
                <w:sz w:val="22"/>
                <w:szCs w:val="22"/>
                <w:lang w:val="fr-FR"/>
              </w:rPr>
              <w:t xml:space="preserve"> </w:t>
            </w:r>
            <w:hyperlink r:id="rId12" w:history="1">
              <w:r>
                <w:rPr>
                  <w:rStyle w:val="ae"/>
                  <w:sz w:val="22"/>
                  <w:szCs w:val="22"/>
                  <w:lang w:val="en-US"/>
                </w:rPr>
                <w:t>office</w:t>
              </w:r>
              <w:r>
                <w:rPr>
                  <w:rStyle w:val="ae"/>
                  <w:sz w:val="22"/>
                  <w:szCs w:val="22"/>
                  <w:lang w:val="fr-FR"/>
                </w:rPr>
                <w:t>@</w:t>
              </w:r>
              <w:r>
                <w:rPr>
                  <w:rStyle w:val="ae"/>
                  <w:sz w:val="22"/>
                  <w:szCs w:val="22"/>
                  <w:lang w:val="en-US"/>
                </w:rPr>
                <w:t>imperialenergy</w:t>
              </w:r>
              <w:r>
                <w:rPr>
                  <w:rStyle w:val="ae"/>
                  <w:sz w:val="22"/>
                  <w:szCs w:val="22"/>
                  <w:lang w:val="fr-FR"/>
                </w:rPr>
                <w:t>.ru</w:t>
              </w:r>
            </w:hyperlink>
          </w:p>
          <w:p w:rsidR="00CD4541" w:rsidRDefault="00CD4541">
            <w:pPr>
              <w:ind w:left="403"/>
              <w:jc w:val="both"/>
              <w:rPr>
                <w:b/>
                <w:sz w:val="22"/>
                <w:szCs w:val="22"/>
              </w:rPr>
            </w:pPr>
          </w:p>
          <w:p w:rsidR="00CD4541" w:rsidRDefault="00CD4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03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ИНН</w:t>
            </w:r>
            <w:r>
              <w:rPr>
                <w:sz w:val="22"/>
                <w:szCs w:val="22"/>
                <w:lang w:eastAsia="en-US"/>
              </w:rPr>
              <w:t xml:space="preserve"> 7017039457 </w:t>
            </w:r>
            <w:r>
              <w:rPr>
                <w:b/>
                <w:sz w:val="22"/>
                <w:szCs w:val="22"/>
                <w:lang w:eastAsia="en-US"/>
              </w:rPr>
              <w:t>КПП</w:t>
            </w:r>
            <w:r>
              <w:rPr>
                <w:sz w:val="22"/>
                <w:szCs w:val="22"/>
                <w:lang w:eastAsia="en-US"/>
              </w:rPr>
              <w:t xml:space="preserve"> 701701001</w:t>
            </w:r>
          </w:p>
          <w:p w:rsidR="00CD4541" w:rsidRDefault="00CD4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03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ОГРН</w:t>
            </w:r>
            <w:r>
              <w:rPr>
                <w:sz w:val="22"/>
                <w:szCs w:val="22"/>
                <w:lang w:eastAsia="en-US"/>
              </w:rPr>
              <w:t xml:space="preserve"> 1027000851745</w:t>
            </w:r>
          </w:p>
          <w:p w:rsidR="00CD4541" w:rsidRDefault="00CD4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03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Р/счет</w:t>
            </w:r>
            <w:r>
              <w:rPr>
                <w:sz w:val="22"/>
                <w:szCs w:val="22"/>
                <w:lang w:eastAsia="en-US"/>
              </w:rPr>
              <w:t xml:space="preserve"> 40702810300000009468</w:t>
            </w:r>
          </w:p>
          <w:p w:rsidR="00CD4541" w:rsidRDefault="00CD4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03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Ф-ле Банка ГПБ (АО) в г.Томске</w:t>
            </w:r>
          </w:p>
          <w:p w:rsidR="00CD4541" w:rsidRDefault="00CD4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03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К/счет</w:t>
            </w:r>
            <w:r>
              <w:rPr>
                <w:sz w:val="22"/>
                <w:szCs w:val="22"/>
                <w:lang w:eastAsia="en-US"/>
              </w:rPr>
              <w:t xml:space="preserve"> 30101810800000000758</w:t>
            </w:r>
          </w:p>
          <w:p w:rsidR="00CD4541" w:rsidRDefault="00CD4541">
            <w:pPr>
              <w:ind w:left="403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БИК</w:t>
            </w:r>
            <w:r>
              <w:rPr>
                <w:sz w:val="22"/>
                <w:szCs w:val="22"/>
                <w:lang w:eastAsia="en-US"/>
              </w:rPr>
              <w:t xml:space="preserve"> 046902758</w:t>
            </w:r>
          </w:p>
          <w:p w:rsidR="00CD4541" w:rsidRDefault="00CD4541">
            <w:pPr>
              <w:ind w:left="403"/>
              <w:jc w:val="both"/>
              <w:rPr>
                <w:sz w:val="22"/>
                <w:szCs w:val="22"/>
              </w:rPr>
            </w:pPr>
          </w:p>
        </w:tc>
      </w:tr>
      <w:tr w:rsidR="00CD4541" w:rsidTr="00CD4541">
        <w:trPr>
          <w:gridBefore w:val="1"/>
          <w:wBefore w:w="61" w:type="dxa"/>
          <w:trHeight w:val="1151"/>
        </w:trPr>
        <w:tc>
          <w:tcPr>
            <w:tcW w:w="4521" w:type="dxa"/>
          </w:tcPr>
          <w:p w:rsidR="00CD4541" w:rsidRDefault="00CD4541">
            <w:pPr>
              <w:pStyle w:val="a4"/>
              <w:ind w:left="-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</w:p>
          <w:p w:rsidR="00CD4541" w:rsidRDefault="00CD4541">
            <w:pPr>
              <w:pStyle w:val="a4"/>
              <w:ind w:left="-37"/>
              <w:jc w:val="both"/>
              <w:rPr>
                <w:sz w:val="22"/>
                <w:szCs w:val="22"/>
              </w:rPr>
            </w:pPr>
          </w:p>
          <w:p w:rsidR="00CD4541" w:rsidRDefault="00CD4541">
            <w:pPr>
              <w:ind w:left="-37"/>
              <w:jc w:val="both"/>
              <w:rPr>
                <w:b/>
                <w:sz w:val="22"/>
                <w:szCs w:val="22"/>
              </w:rPr>
            </w:pPr>
          </w:p>
          <w:p w:rsidR="00CD4541" w:rsidRDefault="00CD4541">
            <w:pPr>
              <w:ind w:left="-37"/>
              <w:jc w:val="both"/>
              <w:rPr>
                <w:b/>
                <w:sz w:val="22"/>
                <w:szCs w:val="22"/>
              </w:rPr>
            </w:pPr>
          </w:p>
          <w:p w:rsidR="00CD4541" w:rsidRDefault="00CD4541">
            <w:pPr>
              <w:ind w:left="-37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_____________________ </w:t>
            </w:r>
          </w:p>
        </w:tc>
        <w:tc>
          <w:tcPr>
            <w:tcW w:w="5035" w:type="dxa"/>
            <w:gridSpan w:val="3"/>
          </w:tcPr>
          <w:p w:rsidR="00CD4541" w:rsidRDefault="00CD4541">
            <w:pPr>
              <w:ind w:left="4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</w:t>
            </w:r>
          </w:p>
          <w:p w:rsidR="00CD4541" w:rsidRDefault="00CD4541">
            <w:pPr>
              <w:ind w:left="419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«Альянснефтегаз»</w:t>
            </w:r>
          </w:p>
          <w:p w:rsidR="00CD4541" w:rsidRDefault="00CD4541">
            <w:pPr>
              <w:ind w:left="419"/>
              <w:rPr>
                <w:bCs/>
                <w:sz w:val="22"/>
                <w:szCs w:val="22"/>
              </w:rPr>
            </w:pPr>
          </w:p>
          <w:p w:rsidR="00CD4541" w:rsidRDefault="00CD4541">
            <w:pPr>
              <w:ind w:left="419"/>
              <w:rPr>
                <w:bCs/>
                <w:sz w:val="22"/>
                <w:szCs w:val="22"/>
              </w:rPr>
            </w:pPr>
          </w:p>
          <w:p w:rsidR="00CD4541" w:rsidRDefault="00CD4541">
            <w:pPr>
              <w:ind w:left="41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 А.К. Иванов</w:t>
            </w:r>
          </w:p>
        </w:tc>
      </w:tr>
    </w:tbl>
    <w:p w:rsidR="00AF67F5" w:rsidRPr="00EE53CF" w:rsidRDefault="00AF67F5" w:rsidP="00E70223">
      <w:pPr>
        <w:spacing w:before="437"/>
        <w:ind w:right="14"/>
        <w:jc w:val="both"/>
        <w:rPr>
          <w:color w:val="000000"/>
          <w:sz w:val="22"/>
          <w:szCs w:val="22"/>
        </w:rPr>
      </w:pPr>
      <w:bookmarkStart w:id="0" w:name="_GoBack"/>
      <w:bookmarkEnd w:id="0"/>
    </w:p>
    <w:sectPr w:rsidR="00AF67F5" w:rsidRPr="00EE53CF" w:rsidSect="00E70223">
      <w:footerReference w:type="default" r:id="rId13"/>
      <w:pgSz w:w="11906" w:h="16838"/>
      <w:pgMar w:top="851" w:right="851" w:bottom="851" w:left="1418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B51" w:rsidRDefault="00997B51" w:rsidP="00371D2F">
      <w:r>
        <w:separator/>
      </w:r>
    </w:p>
  </w:endnote>
  <w:endnote w:type="continuationSeparator" w:id="0">
    <w:p w:rsidR="00997B51" w:rsidRDefault="00997B51" w:rsidP="0037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is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6CC" w:rsidRDefault="00EB0A41">
    <w:pPr>
      <w:pStyle w:val="a6"/>
      <w:jc w:val="center"/>
    </w:pPr>
    <w:r>
      <w:fldChar w:fldCharType="begin"/>
    </w:r>
    <w:r w:rsidR="00732FD5">
      <w:instrText xml:space="preserve"> PAGE   \* MERGEFORMAT </w:instrText>
    </w:r>
    <w:r>
      <w:fldChar w:fldCharType="separate"/>
    </w:r>
    <w:r w:rsidR="00CD4541">
      <w:rPr>
        <w:noProof/>
      </w:rPr>
      <w:t>1</w:t>
    </w:r>
    <w:r>
      <w:rPr>
        <w:noProof/>
      </w:rPr>
      <w:fldChar w:fldCharType="end"/>
    </w:r>
  </w:p>
  <w:p w:rsidR="009826CC" w:rsidRDefault="009826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B51" w:rsidRDefault="00997B51" w:rsidP="00371D2F">
      <w:r>
        <w:separator/>
      </w:r>
    </w:p>
  </w:footnote>
  <w:footnote w:type="continuationSeparator" w:id="0">
    <w:p w:rsidR="00997B51" w:rsidRDefault="00997B51" w:rsidP="00371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116D7"/>
    <w:multiLevelType w:val="hybridMultilevel"/>
    <w:tmpl w:val="E6B0A2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54CFC"/>
    <w:multiLevelType w:val="hybridMultilevel"/>
    <w:tmpl w:val="6F22C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D5D16"/>
    <w:multiLevelType w:val="hybridMultilevel"/>
    <w:tmpl w:val="951E142E"/>
    <w:lvl w:ilvl="0" w:tplc="CD06FD4A">
      <w:start w:val="1"/>
      <w:numFmt w:val="decimal"/>
      <w:lvlText w:val="%1."/>
      <w:lvlJc w:val="left"/>
      <w:pPr>
        <w:ind w:left="7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>
    <w:nsid w:val="26A42D84"/>
    <w:multiLevelType w:val="hybridMultilevel"/>
    <w:tmpl w:val="8BE8E778"/>
    <w:lvl w:ilvl="0" w:tplc="872E8D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92170DC"/>
    <w:multiLevelType w:val="hybridMultilevel"/>
    <w:tmpl w:val="CE983E6C"/>
    <w:lvl w:ilvl="0" w:tplc="E4485D70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5">
    <w:nsid w:val="39801CA2"/>
    <w:multiLevelType w:val="hybridMultilevel"/>
    <w:tmpl w:val="DADE1C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533C5"/>
    <w:multiLevelType w:val="singleLevel"/>
    <w:tmpl w:val="998E881E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7">
    <w:nsid w:val="416D3E04"/>
    <w:multiLevelType w:val="singleLevel"/>
    <w:tmpl w:val="CC22DDD2"/>
    <w:lvl w:ilvl="0">
      <w:start w:val="1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8">
    <w:nsid w:val="459224FD"/>
    <w:multiLevelType w:val="hybridMultilevel"/>
    <w:tmpl w:val="CAB4CE9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D3202"/>
    <w:multiLevelType w:val="hybridMultilevel"/>
    <w:tmpl w:val="E1DA2402"/>
    <w:lvl w:ilvl="0" w:tplc="F13ACCCE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3856189"/>
    <w:multiLevelType w:val="hybridMultilevel"/>
    <w:tmpl w:val="41B63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42034F"/>
    <w:multiLevelType w:val="hybridMultilevel"/>
    <w:tmpl w:val="8C84365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4E5710"/>
    <w:multiLevelType w:val="hybridMultilevel"/>
    <w:tmpl w:val="F3A2460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2"/>
  </w:num>
  <w:num w:numId="5">
    <w:abstractNumId w:val="8"/>
  </w:num>
  <w:num w:numId="6">
    <w:abstractNumId w:val="0"/>
  </w:num>
  <w:num w:numId="7">
    <w:abstractNumId w:val="11"/>
  </w:num>
  <w:num w:numId="8">
    <w:abstractNumId w:val="5"/>
  </w:num>
  <w:num w:numId="9">
    <w:abstractNumId w:val="2"/>
  </w:num>
  <w:num w:numId="10">
    <w:abstractNumId w:val="1"/>
  </w:num>
  <w:num w:numId="11">
    <w:abstractNumId w:val="10"/>
  </w:num>
  <w:num w:numId="12">
    <w:abstractNumId w:val="9"/>
  </w:num>
  <w:num w:numId="13">
    <w:abstractNumId w:val="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67F5"/>
    <w:rsid w:val="00006ED3"/>
    <w:rsid w:val="0002791F"/>
    <w:rsid w:val="00037A18"/>
    <w:rsid w:val="00043837"/>
    <w:rsid w:val="00072CD7"/>
    <w:rsid w:val="00075F65"/>
    <w:rsid w:val="0007765F"/>
    <w:rsid w:val="00086D36"/>
    <w:rsid w:val="0009317A"/>
    <w:rsid w:val="000A476F"/>
    <w:rsid w:val="000C5F8F"/>
    <w:rsid w:val="000C6154"/>
    <w:rsid w:val="000F23A8"/>
    <w:rsid w:val="000F463F"/>
    <w:rsid w:val="001549F5"/>
    <w:rsid w:val="001726D6"/>
    <w:rsid w:val="001A778F"/>
    <w:rsid w:val="001B255C"/>
    <w:rsid w:val="001B7644"/>
    <w:rsid w:val="001D0769"/>
    <w:rsid w:val="001D2A16"/>
    <w:rsid w:val="001D5EF8"/>
    <w:rsid w:val="001E09C2"/>
    <w:rsid w:val="00200C45"/>
    <w:rsid w:val="002045E8"/>
    <w:rsid w:val="002318A0"/>
    <w:rsid w:val="002408AB"/>
    <w:rsid w:val="00272A1D"/>
    <w:rsid w:val="0028225E"/>
    <w:rsid w:val="00291225"/>
    <w:rsid w:val="00295EDD"/>
    <w:rsid w:val="002A02C6"/>
    <w:rsid w:val="002A3191"/>
    <w:rsid w:val="002C3988"/>
    <w:rsid w:val="002C4C85"/>
    <w:rsid w:val="002E374C"/>
    <w:rsid w:val="002E5949"/>
    <w:rsid w:val="00303C8C"/>
    <w:rsid w:val="003275B7"/>
    <w:rsid w:val="003567CB"/>
    <w:rsid w:val="0036010F"/>
    <w:rsid w:val="00361E86"/>
    <w:rsid w:val="00361F75"/>
    <w:rsid w:val="00371D2F"/>
    <w:rsid w:val="00374E2B"/>
    <w:rsid w:val="00382EFE"/>
    <w:rsid w:val="00386081"/>
    <w:rsid w:val="003B1A60"/>
    <w:rsid w:val="003C79D9"/>
    <w:rsid w:val="003E5B21"/>
    <w:rsid w:val="003F19DF"/>
    <w:rsid w:val="004061EA"/>
    <w:rsid w:val="00416F9F"/>
    <w:rsid w:val="004362A5"/>
    <w:rsid w:val="00451350"/>
    <w:rsid w:val="00452151"/>
    <w:rsid w:val="00456481"/>
    <w:rsid w:val="00475EA0"/>
    <w:rsid w:val="00477AFF"/>
    <w:rsid w:val="00477BCE"/>
    <w:rsid w:val="004B11FA"/>
    <w:rsid w:val="004B5B70"/>
    <w:rsid w:val="004C2CC9"/>
    <w:rsid w:val="004D7328"/>
    <w:rsid w:val="004E5A4B"/>
    <w:rsid w:val="00531F3E"/>
    <w:rsid w:val="00541ECC"/>
    <w:rsid w:val="005461A1"/>
    <w:rsid w:val="00553D9D"/>
    <w:rsid w:val="0057235A"/>
    <w:rsid w:val="005A1A43"/>
    <w:rsid w:val="005F128D"/>
    <w:rsid w:val="00610219"/>
    <w:rsid w:val="0061391C"/>
    <w:rsid w:val="00622CC3"/>
    <w:rsid w:val="00624B0E"/>
    <w:rsid w:val="0063651E"/>
    <w:rsid w:val="00641221"/>
    <w:rsid w:val="006443A2"/>
    <w:rsid w:val="00645903"/>
    <w:rsid w:val="00655E69"/>
    <w:rsid w:val="006637AD"/>
    <w:rsid w:val="00671425"/>
    <w:rsid w:val="006A540C"/>
    <w:rsid w:val="006A627A"/>
    <w:rsid w:val="006B2603"/>
    <w:rsid w:val="006D74DD"/>
    <w:rsid w:val="006F1B45"/>
    <w:rsid w:val="006F38AB"/>
    <w:rsid w:val="0070333A"/>
    <w:rsid w:val="007057B1"/>
    <w:rsid w:val="00732FD5"/>
    <w:rsid w:val="00743D17"/>
    <w:rsid w:val="00756584"/>
    <w:rsid w:val="00770797"/>
    <w:rsid w:val="00774A0C"/>
    <w:rsid w:val="007B0B4D"/>
    <w:rsid w:val="007B2B59"/>
    <w:rsid w:val="007D2A8D"/>
    <w:rsid w:val="007F4130"/>
    <w:rsid w:val="007F5DA0"/>
    <w:rsid w:val="00800AC6"/>
    <w:rsid w:val="008321FB"/>
    <w:rsid w:val="00840BC5"/>
    <w:rsid w:val="00850D4E"/>
    <w:rsid w:val="00883433"/>
    <w:rsid w:val="00890529"/>
    <w:rsid w:val="008B09BB"/>
    <w:rsid w:val="008C4449"/>
    <w:rsid w:val="008C47D5"/>
    <w:rsid w:val="008D71AD"/>
    <w:rsid w:val="008E0FE7"/>
    <w:rsid w:val="00906544"/>
    <w:rsid w:val="00917B2D"/>
    <w:rsid w:val="00921798"/>
    <w:rsid w:val="00940A01"/>
    <w:rsid w:val="0094273C"/>
    <w:rsid w:val="009826CC"/>
    <w:rsid w:val="00985F57"/>
    <w:rsid w:val="00991039"/>
    <w:rsid w:val="009910EE"/>
    <w:rsid w:val="00994EC2"/>
    <w:rsid w:val="00997B51"/>
    <w:rsid w:val="009A2EDC"/>
    <w:rsid w:val="009B1098"/>
    <w:rsid w:val="009D1B19"/>
    <w:rsid w:val="009D2FE7"/>
    <w:rsid w:val="009D7997"/>
    <w:rsid w:val="009E5F56"/>
    <w:rsid w:val="00A039EB"/>
    <w:rsid w:val="00A06B2B"/>
    <w:rsid w:val="00A06FB5"/>
    <w:rsid w:val="00A132AD"/>
    <w:rsid w:val="00A26C41"/>
    <w:rsid w:val="00A42B10"/>
    <w:rsid w:val="00A454B3"/>
    <w:rsid w:val="00A51F6D"/>
    <w:rsid w:val="00A52B31"/>
    <w:rsid w:val="00A5346D"/>
    <w:rsid w:val="00A67E5A"/>
    <w:rsid w:val="00A82EBC"/>
    <w:rsid w:val="00AA27CC"/>
    <w:rsid w:val="00AA4215"/>
    <w:rsid w:val="00AA7D58"/>
    <w:rsid w:val="00AB66D7"/>
    <w:rsid w:val="00AC6175"/>
    <w:rsid w:val="00AD06A9"/>
    <w:rsid w:val="00AD2EC0"/>
    <w:rsid w:val="00AD4736"/>
    <w:rsid w:val="00AD551B"/>
    <w:rsid w:val="00AF67F5"/>
    <w:rsid w:val="00B04800"/>
    <w:rsid w:val="00B06A98"/>
    <w:rsid w:val="00B70EC3"/>
    <w:rsid w:val="00B87966"/>
    <w:rsid w:val="00BB4D4E"/>
    <w:rsid w:val="00BE0269"/>
    <w:rsid w:val="00BE58C3"/>
    <w:rsid w:val="00C2242C"/>
    <w:rsid w:val="00C23A7F"/>
    <w:rsid w:val="00C24A40"/>
    <w:rsid w:val="00C323D4"/>
    <w:rsid w:val="00C40A4F"/>
    <w:rsid w:val="00C60F1A"/>
    <w:rsid w:val="00C71FC5"/>
    <w:rsid w:val="00C74FD6"/>
    <w:rsid w:val="00C86E40"/>
    <w:rsid w:val="00C928AD"/>
    <w:rsid w:val="00C93213"/>
    <w:rsid w:val="00CB3AA7"/>
    <w:rsid w:val="00CB43E2"/>
    <w:rsid w:val="00CC5F15"/>
    <w:rsid w:val="00CD4541"/>
    <w:rsid w:val="00D01BFD"/>
    <w:rsid w:val="00D162C5"/>
    <w:rsid w:val="00D16AE6"/>
    <w:rsid w:val="00D16AFD"/>
    <w:rsid w:val="00D20945"/>
    <w:rsid w:val="00D21270"/>
    <w:rsid w:val="00D2450B"/>
    <w:rsid w:val="00D245FF"/>
    <w:rsid w:val="00D25BC3"/>
    <w:rsid w:val="00D31937"/>
    <w:rsid w:val="00D34598"/>
    <w:rsid w:val="00D50E5E"/>
    <w:rsid w:val="00D700EB"/>
    <w:rsid w:val="00D7034C"/>
    <w:rsid w:val="00D8059A"/>
    <w:rsid w:val="00D94F09"/>
    <w:rsid w:val="00DB3421"/>
    <w:rsid w:val="00DD2204"/>
    <w:rsid w:val="00DE0C6D"/>
    <w:rsid w:val="00DE4C65"/>
    <w:rsid w:val="00DE6D0F"/>
    <w:rsid w:val="00DE74CE"/>
    <w:rsid w:val="00DF4582"/>
    <w:rsid w:val="00E0130B"/>
    <w:rsid w:val="00E03E99"/>
    <w:rsid w:val="00E04B7D"/>
    <w:rsid w:val="00E131C9"/>
    <w:rsid w:val="00E25C5E"/>
    <w:rsid w:val="00E33A6E"/>
    <w:rsid w:val="00E42350"/>
    <w:rsid w:val="00E50AFB"/>
    <w:rsid w:val="00E70223"/>
    <w:rsid w:val="00E72A8E"/>
    <w:rsid w:val="00E74EA1"/>
    <w:rsid w:val="00E860B3"/>
    <w:rsid w:val="00E97CA3"/>
    <w:rsid w:val="00EA1C8E"/>
    <w:rsid w:val="00EA4C01"/>
    <w:rsid w:val="00EB0A41"/>
    <w:rsid w:val="00EB27DC"/>
    <w:rsid w:val="00EC0550"/>
    <w:rsid w:val="00EE0F50"/>
    <w:rsid w:val="00EE53CF"/>
    <w:rsid w:val="00EF5457"/>
    <w:rsid w:val="00EF7762"/>
    <w:rsid w:val="00F04F2F"/>
    <w:rsid w:val="00F07341"/>
    <w:rsid w:val="00F21353"/>
    <w:rsid w:val="00F367AC"/>
    <w:rsid w:val="00F527A5"/>
    <w:rsid w:val="00F752CD"/>
    <w:rsid w:val="00F80B11"/>
    <w:rsid w:val="00F82276"/>
    <w:rsid w:val="00F82B8D"/>
    <w:rsid w:val="00F90B13"/>
    <w:rsid w:val="00FA00F2"/>
    <w:rsid w:val="00FB5CF2"/>
    <w:rsid w:val="00FD12AF"/>
    <w:rsid w:val="00FD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02574-42DF-459E-81AF-D1B50C16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7F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31937"/>
    <w:pPr>
      <w:keepNext/>
      <w:ind w:firstLine="720"/>
      <w:jc w:val="center"/>
      <w:outlineLvl w:val="0"/>
    </w:pPr>
    <w:rPr>
      <w:rFonts w:ascii="Times New Roman CYR" w:hAnsi="Times New Roman CYR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86D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416F9F"/>
    <w:pPr>
      <w:spacing w:before="120"/>
      <w:ind w:firstLine="709"/>
      <w:jc w:val="both"/>
    </w:pPr>
    <w:rPr>
      <w:rFonts w:ascii="Times New Roman CYR" w:hAnsi="Times New Roman CYR"/>
      <w:b/>
      <w:bCs/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416F9F"/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a3">
    <w:name w:val="Без отступа"/>
    <w:basedOn w:val="a"/>
    <w:uiPriority w:val="99"/>
    <w:rsid w:val="00BE0269"/>
    <w:pPr>
      <w:ind w:firstLine="709"/>
      <w:jc w:val="both"/>
    </w:pPr>
    <w:rPr>
      <w:rFonts w:ascii="Pragmatica" w:hAnsi="Pragmatica" w:cs="Pragmatica"/>
      <w:sz w:val="24"/>
      <w:szCs w:val="24"/>
    </w:rPr>
  </w:style>
  <w:style w:type="character" w:customStyle="1" w:styleId="10">
    <w:name w:val="Заголовок 1 Знак"/>
    <w:link w:val="1"/>
    <w:uiPriority w:val="99"/>
    <w:rsid w:val="00D31937"/>
    <w:rPr>
      <w:rFonts w:ascii="Times New Roman CYR" w:eastAsia="Times New Roman" w:hAnsi="Times New Roman CYR" w:cs="Times New Roman CYR"/>
      <w:b/>
      <w:bCs/>
      <w:sz w:val="28"/>
      <w:szCs w:val="28"/>
    </w:rPr>
  </w:style>
  <w:style w:type="paragraph" w:styleId="a4">
    <w:name w:val="header"/>
    <w:basedOn w:val="a"/>
    <w:link w:val="a5"/>
    <w:unhideWhenUsed/>
    <w:rsid w:val="00371D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371D2F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unhideWhenUsed/>
    <w:rsid w:val="00371D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71D2F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04383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43837"/>
    <w:rPr>
      <w:rFonts w:ascii="Tahoma" w:eastAsia="Times New Roman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A454B3"/>
    <w:pPr>
      <w:spacing w:after="120"/>
    </w:pPr>
  </w:style>
  <w:style w:type="character" w:customStyle="1" w:styleId="ab">
    <w:name w:val="Основной текст Знак"/>
    <w:link w:val="aa"/>
    <w:uiPriority w:val="99"/>
    <w:rsid w:val="00A454B3"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uiPriority w:val="9"/>
    <w:rsid w:val="00086D36"/>
    <w:rPr>
      <w:rFonts w:ascii="Cambria" w:eastAsia="Times New Roman" w:hAnsi="Cambria"/>
      <w:b/>
      <w:bCs/>
      <w:i/>
      <w:iCs/>
      <w:sz w:val="28"/>
      <w:szCs w:val="28"/>
    </w:rPr>
  </w:style>
  <w:style w:type="paragraph" w:styleId="ac">
    <w:name w:val="Plain Text"/>
    <w:basedOn w:val="a"/>
    <w:link w:val="ad"/>
    <w:rsid w:val="00086D36"/>
    <w:rPr>
      <w:rFonts w:ascii="Courier New" w:hAnsi="Courier New"/>
    </w:rPr>
  </w:style>
  <w:style w:type="character" w:customStyle="1" w:styleId="ad">
    <w:name w:val="Текст Знак"/>
    <w:link w:val="ac"/>
    <w:rsid w:val="00086D36"/>
    <w:rPr>
      <w:rFonts w:ascii="Courier New" w:eastAsia="Times New Roman" w:hAnsi="Courier New"/>
    </w:rPr>
  </w:style>
  <w:style w:type="paragraph" w:customStyle="1" w:styleId="font6">
    <w:name w:val="font6"/>
    <w:basedOn w:val="a"/>
    <w:rsid w:val="00086D36"/>
    <w:pPr>
      <w:spacing w:before="100" w:beforeAutospacing="1" w:after="100" w:afterAutospacing="1"/>
    </w:pPr>
    <w:rPr>
      <w:rFonts w:ascii="Futuris" w:eastAsia="Arial Unicode MS" w:hAnsi="Futuris" w:cs="Arial Unicode MS"/>
      <w:b/>
      <w:bCs/>
      <w:color w:val="000000"/>
      <w:sz w:val="24"/>
      <w:szCs w:val="24"/>
    </w:rPr>
  </w:style>
  <w:style w:type="character" w:styleId="ae">
    <w:name w:val="Hyperlink"/>
    <w:uiPriority w:val="99"/>
    <w:unhideWhenUsed/>
    <w:rsid w:val="00D16AFD"/>
    <w:rPr>
      <w:color w:val="0000FF"/>
      <w:u w:val="single"/>
    </w:rPr>
  </w:style>
  <w:style w:type="paragraph" w:customStyle="1" w:styleId="Style3">
    <w:name w:val="Style3"/>
    <w:basedOn w:val="a"/>
    <w:uiPriority w:val="99"/>
    <w:rsid w:val="002E374C"/>
    <w:pPr>
      <w:widowControl w:val="0"/>
      <w:autoSpaceDE w:val="0"/>
      <w:autoSpaceDN w:val="0"/>
      <w:adjustRightInd w:val="0"/>
      <w:spacing w:line="253" w:lineRule="exact"/>
      <w:jc w:val="both"/>
    </w:pPr>
    <w:rPr>
      <w:sz w:val="24"/>
      <w:szCs w:val="24"/>
    </w:rPr>
  </w:style>
  <w:style w:type="character" w:customStyle="1" w:styleId="Bodytext">
    <w:name w:val="Body text_"/>
    <w:link w:val="3"/>
    <w:rsid w:val="007B2B59"/>
    <w:rPr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7B2B59"/>
    <w:pPr>
      <w:shd w:val="clear" w:color="auto" w:fill="FFFFFF"/>
      <w:spacing w:after="240" w:line="274" w:lineRule="exact"/>
      <w:jc w:val="both"/>
    </w:pPr>
    <w:rPr>
      <w:rFonts w:ascii="Calibri" w:eastAsia="Calibri" w:hAnsi="Calibri"/>
    </w:rPr>
  </w:style>
  <w:style w:type="paragraph" w:styleId="30">
    <w:name w:val="Body Text Indent 3"/>
    <w:basedOn w:val="a"/>
    <w:link w:val="31"/>
    <w:rsid w:val="00A06FB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06FB5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ffice@imperialenergy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75129-5DA0-45B6-B885-19F67873119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34942D7-A490-4CD9-893E-37BDF6F2B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7AB9DA3-26E1-4CE1-B373-486F11B80F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AE7058-6887-4067-AE43-0BEDA3AF310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CBB797C-9DAC-4D83-8907-1AA2E7CFD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1340</Words>
  <Characters>7639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Nord Imperial</Company>
  <LinksUpToDate>false</LinksUpToDate>
  <CharactersWithSpaces>8962</CharactersWithSpaces>
  <SharedDoc>false</SharedDoc>
  <HLinks>
    <vt:vector size="6" baseType="variant">
      <vt:variant>
        <vt:i4>5374051</vt:i4>
      </vt:variant>
      <vt:variant>
        <vt:i4>0</vt:i4>
      </vt:variant>
      <vt:variant>
        <vt:i4>0</vt:i4>
      </vt:variant>
      <vt:variant>
        <vt:i4>5</vt:i4>
      </vt:variant>
      <vt:variant>
        <vt:lpwstr>mailto:office@imperialenergy.ru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Elizaveta P. Belchikova</cp:lastModifiedBy>
  <cp:revision>13</cp:revision>
  <cp:lastPrinted>2016-11-21T07:28:00Z</cp:lastPrinted>
  <dcterms:created xsi:type="dcterms:W3CDTF">2018-11-19T11:39:00Z</dcterms:created>
  <dcterms:modified xsi:type="dcterms:W3CDTF">2020-10-28T08:00:00Z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